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wordWrap w:val="1"/>
        <w:spacing w:after="0" w:line="240"/>
        <w:jc w:val="center"/>
      </w:pPr>
      <w:r>
        <w:rPr>
          <w:rFonts w:ascii="나눔고딕" w:eastAsia="나눔고딕"/>
          <w:b/>
          <w:sz w:val="46"/>
        </w:rPr>
        <w:t>2020 부산국제수산EXPO 참가신청서</w:t>
      </w:r>
    </w:p>
    <w:tbl>
      <w:tblPr>
        <w:jc w:val="right"/>
        <w:tblOverlap w:val="never"/>
        <w:tblW w:w="3304" w:type="dxa"/>
        <w:tblBorders>
          <w:top w:val="single" w:color="0a0000" w:sz="3"/>
          <w:left w:val="single" w:color="0a0000" w:sz="3"/>
          <w:bottom w:val="single" w:color="0a0000" w:sz="3"/>
          <w:right w:val="single" w:color="0a0000" w:sz="3"/>
        </w:tblBorders>
        <w:shd w:val="clear" w:color="000000" w:fill="ffffff"/>
        <w:tblLayout w:type="fixed"/>
        <w:tblCellMar>
          <w:top w:w="28" w:type="dxa"/>
          <w:left w:w="102" w:type="dxa"/>
          <w:bottom w:w="28" w:type="dxa"/>
          <w:right w:w="102" w:type="dxa"/>
        </w:tblCellMar>
      </w:tblPr>
      <w:tblGrid>
        <w:gridCol w:w="1985"/>
        <w:gridCol w:w="1319"/>
      </w:tblGrid>
      <w:tr>
        <w:trPr>
          <w:trHeight w:val="56"/>
        </w:trPr>
        <w:tc>
          <w:tcPr>
            <w:tcW w:w="1985"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center"/>
            </w:pPr>
            <w:r>
              <w:rPr>
                <w:rFonts w:ascii="나눔고딕" w:eastAsia="나눔고딕"/>
                <w:b/>
                <w:sz w:val="16"/>
              </w:rPr>
              <w:t>참가신청 마감일</w:t>
            </w:r>
          </w:p>
        </w:tc>
        <w:tc>
          <w:tcPr>
            <w:tcW w:w="1319"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center"/>
            </w:pPr>
            <w:r>
              <w:rPr>
                <w:rFonts w:ascii="나눔고딕"/>
                <w:b/>
                <w:sz w:val="16"/>
              </w:rPr>
              <w:t>2020.9.30</w:t>
            </w:r>
          </w:p>
        </w:tc>
      </w:tr>
      <w:tr>
        <w:trPr>
          <w:trHeight w:val="56"/>
        </w:trPr>
        <w:tc>
          <w:tcPr>
            <w:tcW w:w="1985"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center"/>
            </w:pPr>
            <w:r>
              <w:rPr>
                <w:rFonts w:eastAsia="나눔고딕"/>
                <w:b/>
                <w:sz w:val="16"/>
              </w:rPr>
              <w:t>접수일자</w:t>
            </w:r>
          </w:p>
        </w:tc>
        <w:tc>
          <w:tcPr>
            <w:tcW w:w="1319"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center"/>
            </w:pPr>
          </w:p>
        </w:tc>
      </w:tr>
    </w:tbl>
    <w:p>
      <w:pPr>
        <w:pStyle w:val="0"/>
        <w:widowControl w:val="off"/>
        <w:wordWrap w:val="1"/>
        <w:spacing w:after="0" w:line="240"/>
        <w:jc w:val="left"/>
      </w:pPr>
    </w:p>
    <w:p>
      <w:pPr>
        <w:pStyle w:val="0"/>
        <w:widowControl w:val="off"/>
        <w:wordWrap w:val="1"/>
        <w:spacing w:after="0" w:line="240"/>
        <w:jc w:val="left"/>
      </w:pPr>
      <w:r>
        <w:rPr>
          <w:rFonts w:ascii="나눔고딕" w:eastAsia="나눔고딕"/>
          <w:b/>
          <w:sz w:val="16"/>
        </w:rPr>
        <w:t>1. 참가업체 및 전시품목</w:t>
      </w:r>
    </w:p>
    <w:tbl>
      <w:tblPr>
        <w:tblOverlap w:val="never"/>
        <w:tblW w:w="10740" w:type="dxa"/>
        <w:tblBorders>
          <w:top w:val="single" w:color="0a0000" w:sz="3"/>
          <w:left w:val="single" w:color="0a0000" w:sz="3"/>
          <w:bottom w:val="single" w:color="0a0000" w:sz="3"/>
          <w:right w:val="single" w:color="0a0000" w:sz="3"/>
        </w:tblBorders>
        <w:shd w:val="clear" w:color="000000" w:fill="ffffff"/>
        <w:tblLayout w:type="fixed"/>
        <w:tblCellMar>
          <w:top w:w="28" w:type="dxa"/>
          <w:left w:w="102" w:type="dxa"/>
          <w:bottom w:w="28" w:type="dxa"/>
          <w:right w:w="102" w:type="dxa"/>
        </w:tblCellMar>
      </w:tblPr>
      <w:tblGrid>
        <w:gridCol w:w="675"/>
        <w:gridCol w:w="709"/>
        <w:gridCol w:w="1985"/>
        <w:gridCol w:w="708"/>
        <w:gridCol w:w="1985"/>
        <w:gridCol w:w="709"/>
        <w:gridCol w:w="3969"/>
      </w:tblGrid>
      <w:tr>
        <w:trPr>
          <w:trHeight w:val="340"/>
        </w:trPr>
        <w:tc>
          <w:tcPr>
            <w:tcW w:w="1384" w:type="dxa"/>
            <w:gridSpan w:val="2"/>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b/>
                <w:sz w:val="16"/>
              </w:rPr>
              <w:t>구분</w:t>
            </w:r>
          </w:p>
        </w:tc>
        <w:tc>
          <w:tcPr>
            <w:tcW w:w="4678"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b/>
                <w:sz w:val="16"/>
              </w:rPr>
              <w:t>국문</w:t>
            </w:r>
          </w:p>
        </w:tc>
        <w:tc>
          <w:tcPr>
            <w:tcW w:w="4678"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b/>
                <w:sz w:val="16"/>
              </w:rPr>
              <w:t>영문</w:t>
            </w:r>
          </w:p>
        </w:tc>
      </w:tr>
      <w:tr>
        <w:trPr>
          <w:trHeight w:val="340"/>
        </w:trPr>
        <w:tc>
          <w:tcPr>
            <w:tcW w:w="1384" w:type="dxa"/>
            <w:gridSpan w:val="2"/>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회 사 명</w:t>
            </w: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r>
      <w:tr>
        <w:trPr>
          <w:trHeight w:val="340"/>
        </w:trPr>
        <w:tc>
          <w:tcPr>
            <w:tcW w:w="1384" w:type="dxa"/>
            <w:gridSpan w:val="2"/>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대표자명</w:t>
            </w: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r>
      <w:tr>
        <w:trPr>
          <w:trHeight w:val="340"/>
        </w:trPr>
        <w:tc>
          <w:tcPr>
            <w:tcW w:w="1384" w:type="dxa"/>
            <w:gridSpan w:val="2"/>
            <w:vMerge w:val="restart"/>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주    소</w:t>
            </w: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r>
      <w:tr>
        <w:trPr>
          <w:trHeight w:val="340"/>
        </w:trPr>
        <w:tc>
          <w:tcPr>
            <w:tcW w:w="1384" w:type="dxa"/>
            <w:gridSpan w:val="2"/>
            <w:vMerge/>
            <w:tcBorders>
              <w:top w:val="single" w:color="0a0000" w:sz="3"/>
              <w:left w:val="single" w:color="0a0000" w:sz="3"/>
              <w:bottom w:val="single" w:color="0a0000" w:sz="3"/>
              <w:right w:val="single" w:color="0a0000" w:sz="3"/>
            </w:tcBorders>
          </w:tcP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r>
      <w:tr>
        <w:trPr>
          <w:trHeight w:val="340"/>
        </w:trPr>
        <w:tc>
          <w:tcPr>
            <w:tcW w:w="1384" w:type="dxa"/>
            <w:gridSpan w:val="2"/>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전시품목</w:t>
            </w: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c>
          <w:tcPr>
            <w:tcW w:w="4678"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r>
      <w:tr>
        <w:trPr>
          <w:trHeight w:val="340"/>
        </w:trPr>
        <w:tc>
          <w:tcPr>
            <w:tcW w:w="1384" w:type="dxa"/>
            <w:gridSpan w:val="2"/>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left"/>
            </w:pPr>
            <w:r>
              <w:rPr>
                <w:rFonts w:eastAsia="나눔고딕"/>
                <w:sz w:val="16"/>
              </w:rPr>
              <w:t>사업자등록번호</w:t>
            </w:r>
          </w:p>
        </w:tc>
        <w:tc>
          <w:tcPr>
            <w:tcW w:w="4678"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left"/>
            </w:pPr>
          </w:p>
        </w:tc>
        <w:tc>
          <w:tcPr>
            <w:tcW w:w="850" w:type="dxa"/>
            <w:gridSpan w:val="2"/>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left"/>
            </w:pPr>
            <w:r>
              <w:rPr>
                <w:rFonts w:eastAsia="나눔고딕"/>
                <w:sz w:val="16"/>
              </w:rPr>
              <w:t>홈페이지</w:t>
            </w:r>
          </w:p>
        </w:tc>
        <w:tc>
          <w:tcPr>
            <w:tcW w:w="3828"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left"/>
            </w:pPr>
          </w:p>
        </w:tc>
      </w:tr>
      <w:tr>
        <w:trPr>
          <w:trHeight w:val="340"/>
        </w:trPr>
        <w:tc>
          <w:tcPr>
            <w:tcW w:w="675" w:type="dxa"/>
            <w:vMerge w:val="restart"/>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담당자</w:t>
            </w:r>
          </w:p>
        </w:tc>
        <w:tc>
          <w:tcPr>
            <w:tcW w:w="70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성명</w:t>
            </w:r>
          </w:p>
        </w:tc>
        <w:tc>
          <w:tcPr>
            <w:tcW w:w="1985"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c>
          <w:tcPr>
            <w:tcW w:w="708"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직위</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p>
        </w:tc>
        <w:tc>
          <w:tcPr>
            <w:tcW w:w="70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이메일</w:t>
            </w:r>
          </w:p>
        </w:tc>
        <w:tc>
          <w:tcPr>
            <w:tcW w:w="3969" w:type="dxa"/>
            <w:gridSpan w:val="2"/>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p>
        </w:tc>
      </w:tr>
      <w:tr>
        <w:trPr>
          <w:trHeight w:val="340"/>
        </w:trPr>
        <w:tc>
          <w:tcPr>
            <w:tcW w:w="675" w:type="dxa"/>
            <w:vMerge/>
            <w:tcBorders>
              <w:top w:val="single" w:color="0a0000" w:sz="3"/>
              <w:left w:val="single" w:color="0a0000" w:sz="3"/>
              <w:bottom w:val="single" w:color="0a0000" w:sz="3"/>
              <w:right w:val="single" w:color="0a0000" w:sz="3"/>
            </w:tcBorders>
          </w:tcPr>
          <w:p/>
        </w:tc>
        <w:tc>
          <w:tcPr>
            <w:tcW w:w="70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전화</w:t>
            </w:r>
          </w:p>
        </w:tc>
        <w:tc>
          <w:tcPr>
            <w:tcW w:w="1985"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p>
        </w:tc>
        <w:tc>
          <w:tcPr>
            <w:tcW w:w="708"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팩스</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p>
        </w:tc>
        <w:tc>
          <w:tcPr>
            <w:tcW w:w="70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휴대폰</w:t>
            </w:r>
          </w:p>
        </w:tc>
        <w:tc>
          <w:tcPr>
            <w:tcW w:w="3969" w:type="dxa"/>
            <w:gridSpan w:val="2"/>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p>
        </w:tc>
      </w:tr>
    </w:tbl>
    <w:p>
      <w:pPr>
        <w:pStyle w:val="0"/>
        <w:widowControl w:val="off"/>
        <w:wordWrap w:val="1"/>
        <w:spacing w:after="0" w:line="240"/>
        <w:jc w:val="left"/>
      </w:pPr>
    </w:p>
    <w:p>
      <w:pPr>
        <w:pStyle w:val="0"/>
        <w:widowControl w:val="off"/>
        <w:wordWrap w:val="1"/>
        <w:spacing w:after="0" w:line="240"/>
        <w:jc w:val="left"/>
      </w:pPr>
      <w:r>
        <w:rPr>
          <w:rFonts w:ascii="나눔고딕" w:eastAsia="나눔고딕"/>
          <w:b/>
          <w:sz w:val="16"/>
        </w:rPr>
        <w:t>2. 부스 및 부대시설 신청내역 (설치비 및 사용료 포함) (1부스 = 3m x 3m)</w:t>
      </w:r>
    </w:p>
    <w:tbl>
      <w:tblPr>
        <w:tblOverlap w:val="never"/>
        <w:tblW w:w="10740" w:type="dxa"/>
        <w:tblBorders>
          <w:top w:val="single" w:color="0a0000" w:sz="3"/>
          <w:left w:val="single" w:color="0a0000" w:sz="3"/>
          <w:bottom w:val="single" w:color="0a0000" w:sz="3"/>
          <w:right w:val="single" w:color="0a0000" w:sz="3"/>
        </w:tblBorders>
        <w:shd w:val="clear" w:color="000000" w:fill="ffffff"/>
        <w:tblLayout w:type="fixed"/>
        <w:tblCellMar>
          <w:top w:w="28" w:type="dxa"/>
          <w:left w:w="102" w:type="dxa"/>
          <w:bottom w:w="28" w:type="dxa"/>
          <w:right w:w="102" w:type="dxa"/>
        </w:tblCellMar>
      </w:tblPr>
      <w:tblGrid>
        <w:gridCol w:w="534"/>
        <w:gridCol w:w="850"/>
        <w:gridCol w:w="1559"/>
        <w:gridCol w:w="1985"/>
        <w:gridCol w:w="2552"/>
        <w:gridCol w:w="3260"/>
      </w:tblGrid>
      <w:tr>
        <w:trPr>
          <w:trHeight w:val="340"/>
        </w:trPr>
        <w:tc>
          <w:tcPr>
            <w:tcW w:w="2943"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b/>
                <w:sz w:val="16"/>
              </w:rPr>
              <w:t>구분</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b/>
                <w:sz w:val="16"/>
              </w:rPr>
              <w:t>신청내역</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신청금액</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b/>
                <w:sz w:val="16"/>
              </w:rPr>
              <w:t>단가(부가세 별도)</w:t>
            </w:r>
          </w:p>
        </w:tc>
      </w:tr>
      <w:tr>
        <w:trPr>
          <w:trHeight w:val="340"/>
        </w:trPr>
        <w:tc>
          <w:tcPr>
            <w:tcW w:w="2943"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독립부스</w:t>
            </w:r>
          </w:p>
          <w:p>
            <w:pPr>
              <w:pStyle w:val="0"/>
              <w:widowControl w:val="off"/>
              <w:wordWrap w:val="1"/>
              <w:spacing w:after="0" w:line="240"/>
              <w:jc w:val="center"/>
            </w:pPr>
            <w:r>
              <w:rPr>
                <w:rFonts w:ascii="나눔고딕" w:eastAsia="나눔고딕"/>
                <w:sz w:val="16"/>
              </w:rPr>
              <w:t>(전시면적만 제공)</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             )개 부스</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1,200,000원 / 부스</w:t>
            </w:r>
          </w:p>
          <w:p>
            <w:pPr>
              <w:pStyle w:val="0"/>
              <w:widowControl w:val="off"/>
              <w:wordWrap w:val="1"/>
              <w:spacing w:after="0" w:line="240"/>
              <w:jc w:val="center"/>
            </w:pPr>
            <w:r>
              <w:rPr>
                <w:rFonts w:ascii="YGO12-KSCpc-EUC-H-Identity-H"/>
                <w:sz w:val="16"/>
              </w:rPr>
              <w:t>▶</w:t>
            </w:r>
            <w:r>
              <w:rPr>
                <w:rFonts w:ascii="나눔고딕" w:eastAsia="나눔고딕"/>
                <w:sz w:val="16"/>
              </w:rPr>
              <w:t xml:space="preserve"> 최소 2부스 이상 신청가능</w:t>
            </w:r>
          </w:p>
        </w:tc>
      </w:tr>
      <w:tr>
        <w:trPr>
          <w:trHeight w:val="502"/>
        </w:trPr>
        <w:tc>
          <w:tcPr>
            <w:tcW w:w="2943"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조립부스</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             )개 부스</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1,600,000원 / 부스</w:t>
            </w:r>
          </w:p>
        </w:tc>
      </w:tr>
      <w:tr>
        <w:trPr>
          <w:trHeight w:val="340"/>
        </w:trPr>
        <w:tc>
          <w:tcPr>
            <w:tcW w:w="534" w:type="dxa"/>
            <w:vMerge w:val="restart"/>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전기</w:t>
            </w:r>
          </w:p>
        </w:tc>
        <w:tc>
          <w:tcPr>
            <w:tcW w:w="850" w:type="dxa"/>
            <w:vMerge w:val="restart"/>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주간</w:t>
            </w:r>
          </w:p>
          <w:p>
            <w:pPr>
              <w:pStyle w:val="0"/>
              <w:widowControl w:val="off"/>
              <w:wordWrap w:val="1"/>
              <w:spacing w:after="0" w:line="240"/>
              <w:jc w:val="center"/>
            </w:pPr>
            <w:r>
              <w:rPr>
                <w:rFonts w:ascii="나눔고딕"/>
                <w:sz w:val="16"/>
              </w:rPr>
              <w:t>(10:00 ~ 17 :00)</w:t>
            </w:r>
          </w:p>
        </w:tc>
        <w:tc>
          <w:tcPr>
            <w:tcW w:w="155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단상 220V (60Hz)</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ascii="나눔고딕"/>
                <w:sz w:val="16"/>
              </w:rPr>
              <w:t>KW</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vMerge w:val="restart"/>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50,000원 / KW</w:t>
            </w:r>
          </w:p>
        </w:tc>
      </w:tr>
      <w:tr>
        <w:trPr>
          <w:trHeight w:val="340"/>
        </w:trPr>
        <w:tc>
          <w:tcPr>
            <w:tcW w:w="534" w:type="dxa"/>
            <w:vMerge/>
            <w:tcBorders>
              <w:top w:val="single" w:color="0a0000" w:sz="3"/>
              <w:left w:val="single" w:color="0a0000" w:sz="3"/>
              <w:bottom w:val="single" w:color="0a0000" w:sz="3"/>
              <w:right w:val="single" w:color="0a0000" w:sz="3"/>
            </w:tcBorders>
          </w:tcPr>
          <w:p/>
        </w:tc>
        <w:tc>
          <w:tcPr>
            <w:tcW w:w="850" w:type="dxa"/>
            <w:vMerge/>
            <w:tcBorders>
              <w:top w:val="single" w:color="0a0000" w:sz="3"/>
              <w:left w:val="single" w:color="0a0000" w:sz="3"/>
              <w:bottom w:val="single" w:color="0a0000" w:sz="3"/>
              <w:right w:val="single" w:color="0a0000" w:sz="3"/>
            </w:tcBorders>
          </w:tcPr>
          <w:p/>
        </w:tc>
        <w:tc>
          <w:tcPr>
            <w:tcW w:w="155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삼상 220V (60Hz)</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ascii="나눔고딕"/>
                <w:sz w:val="16"/>
              </w:rPr>
              <w:t>KW</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vMerge/>
            <w:tcBorders>
              <w:top w:val="single" w:color="0a0000" w:sz="3"/>
              <w:left w:val="single" w:color="0a0000" w:sz="3"/>
              <w:bottom w:val="single" w:color="0a0000" w:sz="3"/>
              <w:right w:val="single" w:color="0a0000" w:sz="3"/>
            </w:tcBorders>
          </w:tcPr>
          <w:p/>
        </w:tc>
      </w:tr>
      <w:tr>
        <w:trPr>
          <w:trHeight w:val="340"/>
        </w:trPr>
        <w:tc>
          <w:tcPr>
            <w:tcW w:w="534" w:type="dxa"/>
            <w:vMerge/>
            <w:tcBorders>
              <w:top w:val="single" w:color="0a0000" w:sz="3"/>
              <w:left w:val="single" w:color="0a0000" w:sz="3"/>
              <w:bottom w:val="single" w:color="0a0000" w:sz="3"/>
              <w:right w:val="single" w:color="0a0000" w:sz="3"/>
            </w:tcBorders>
          </w:tcPr>
          <w:p/>
        </w:tc>
        <w:tc>
          <w:tcPr>
            <w:tcW w:w="850" w:type="dxa"/>
            <w:vMerge/>
            <w:tcBorders>
              <w:top w:val="single" w:color="0a0000" w:sz="3"/>
              <w:left w:val="single" w:color="0a0000" w:sz="3"/>
              <w:bottom w:val="single" w:color="0a0000" w:sz="3"/>
              <w:right w:val="single" w:color="0a0000" w:sz="3"/>
            </w:tcBorders>
          </w:tcPr>
          <w:p/>
        </w:tc>
        <w:tc>
          <w:tcPr>
            <w:tcW w:w="155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삼상 380V (60Hz)</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ascii="나눔고딕"/>
                <w:sz w:val="16"/>
              </w:rPr>
              <w:t>KW</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vMerge/>
            <w:tcBorders>
              <w:top w:val="single" w:color="0a0000" w:sz="3"/>
              <w:left w:val="single" w:color="0a0000" w:sz="3"/>
              <w:bottom w:val="single" w:color="0a0000" w:sz="3"/>
              <w:right w:val="single" w:color="0a0000" w:sz="3"/>
            </w:tcBorders>
          </w:tcPr>
          <w:p/>
        </w:tc>
      </w:tr>
      <w:tr>
        <w:trPr>
          <w:trHeight w:val="340"/>
        </w:trPr>
        <w:tc>
          <w:tcPr>
            <w:tcW w:w="534" w:type="dxa"/>
            <w:vMerge/>
            <w:tcBorders>
              <w:top w:val="single" w:color="0a0000" w:sz="3"/>
              <w:left w:val="single" w:color="0a0000" w:sz="3"/>
              <w:bottom w:val="single" w:color="0a0000" w:sz="3"/>
              <w:right w:val="single" w:color="0a0000" w:sz="3"/>
            </w:tcBorders>
          </w:tcPr>
          <w:p/>
        </w:tc>
        <w:tc>
          <w:tcPr>
            <w:tcW w:w="850" w:type="dxa"/>
            <w:vMerge w:val="restart"/>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24시간</w:t>
            </w:r>
          </w:p>
        </w:tc>
        <w:tc>
          <w:tcPr>
            <w:tcW w:w="155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단상 220V (60Hz)</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ascii="나눔고딕"/>
                <w:sz w:val="16"/>
              </w:rPr>
              <w:t>KW</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vMerge w:val="restart"/>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70,000원 / KW</w:t>
            </w:r>
          </w:p>
          <w:p>
            <w:pPr>
              <w:pStyle w:val="0"/>
              <w:widowControl w:val="off"/>
              <w:wordWrap w:val="1"/>
              <w:spacing w:after="0" w:line="240"/>
              <w:jc w:val="center"/>
            </w:pPr>
            <w:r>
              <w:rPr>
                <w:rFonts w:ascii="YGO12-KSCpc-EUC-H-Identity-H"/>
                <w:sz w:val="16"/>
              </w:rPr>
              <w:t>▶</w:t>
            </w:r>
            <w:r>
              <w:rPr>
                <w:rFonts w:ascii="나눔고딕" w:eastAsia="나눔고딕"/>
                <w:sz w:val="16"/>
              </w:rPr>
              <w:t xml:space="preserve"> 냉장(동)고 사용업체 필히 신청 요망</w:t>
            </w:r>
          </w:p>
        </w:tc>
      </w:tr>
      <w:tr>
        <w:trPr>
          <w:trHeight w:val="340"/>
        </w:trPr>
        <w:tc>
          <w:tcPr>
            <w:tcW w:w="534" w:type="dxa"/>
            <w:vMerge/>
            <w:tcBorders>
              <w:top w:val="single" w:color="0a0000" w:sz="3"/>
              <w:left w:val="single" w:color="0a0000" w:sz="3"/>
              <w:bottom w:val="single" w:color="0a0000" w:sz="3"/>
              <w:right w:val="single" w:color="0a0000" w:sz="3"/>
            </w:tcBorders>
          </w:tcPr>
          <w:p/>
        </w:tc>
        <w:tc>
          <w:tcPr>
            <w:tcW w:w="850" w:type="dxa"/>
            <w:vMerge/>
            <w:tcBorders>
              <w:top w:val="single" w:color="0a0000" w:sz="3"/>
              <w:left w:val="single" w:color="0a0000" w:sz="3"/>
              <w:bottom w:val="single" w:color="0a0000" w:sz="3"/>
              <w:right w:val="single" w:color="0a0000" w:sz="3"/>
            </w:tcBorders>
          </w:tcPr>
          <w:p/>
        </w:tc>
        <w:tc>
          <w:tcPr>
            <w:tcW w:w="155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삼상 220V (60Hz)</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ascii="나눔고딕"/>
                <w:sz w:val="16"/>
              </w:rPr>
              <w:t>KW</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vMerge/>
            <w:tcBorders>
              <w:top w:val="single" w:color="0a0000" w:sz="3"/>
              <w:left w:val="single" w:color="0a0000" w:sz="3"/>
              <w:bottom w:val="single" w:color="0a0000" w:sz="3"/>
              <w:right w:val="single" w:color="0a0000" w:sz="3"/>
            </w:tcBorders>
          </w:tcPr>
          <w:p/>
        </w:tc>
      </w:tr>
      <w:tr>
        <w:trPr>
          <w:trHeight w:val="340"/>
        </w:trPr>
        <w:tc>
          <w:tcPr>
            <w:tcW w:w="534" w:type="dxa"/>
            <w:vMerge/>
            <w:tcBorders>
              <w:top w:val="single" w:color="0a0000" w:sz="3"/>
              <w:left w:val="single" w:color="0a0000" w:sz="3"/>
              <w:bottom w:val="single" w:color="0a0000" w:sz="3"/>
              <w:right w:val="single" w:color="0a0000" w:sz="3"/>
            </w:tcBorders>
          </w:tcPr>
          <w:p/>
        </w:tc>
        <w:tc>
          <w:tcPr>
            <w:tcW w:w="850" w:type="dxa"/>
            <w:vMerge/>
            <w:tcBorders>
              <w:top w:val="single" w:color="0a0000" w:sz="3"/>
              <w:left w:val="single" w:color="0a0000" w:sz="3"/>
              <w:bottom w:val="single" w:color="0a0000" w:sz="3"/>
              <w:right w:val="single" w:color="0a0000" w:sz="3"/>
            </w:tcBorders>
          </w:tcPr>
          <w:p/>
        </w:tc>
        <w:tc>
          <w:tcPr>
            <w:tcW w:w="1559"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삼상 380V (60Hz)</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ascii="나눔고딕"/>
                <w:sz w:val="16"/>
              </w:rPr>
              <w:t>KW</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vMerge/>
            <w:tcBorders>
              <w:top w:val="single" w:color="0a0000" w:sz="3"/>
              <w:left w:val="single" w:color="0a0000" w:sz="3"/>
              <w:bottom w:val="single" w:color="0a0000" w:sz="3"/>
              <w:right w:val="single" w:color="0a0000" w:sz="3"/>
            </w:tcBorders>
          </w:tcPr>
          <w:p/>
        </w:tc>
      </w:tr>
      <w:tr>
        <w:trPr>
          <w:trHeight w:val="340"/>
        </w:trPr>
        <w:tc>
          <w:tcPr>
            <w:tcW w:w="2943"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전화</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대</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60,000원 / 대</w:t>
            </w:r>
          </w:p>
        </w:tc>
      </w:tr>
      <w:tr>
        <w:trPr>
          <w:trHeight w:val="340"/>
        </w:trPr>
        <w:tc>
          <w:tcPr>
            <w:tcW w:w="2943"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급배수</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개소</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180,000원 / 개소</w:t>
            </w:r>
          </w:p>
        </w:tc>
      </w:tr>
      <w:tr>
        <w:trPr>
          <w:trHeight w:val="340"/>
        </w:trPr>
        <w:tc>
          <w:tcPr>
            <w:tcW w:w="2943"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압축공기</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개소</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180,000원 / 개소</w:t>
            </w:r>
          </w:p>
        </w:tc>
      </w:tr>
      <w:tr>
        <w:trPr>
          <w:trHeight w:val="340"/>
        </w:trPr>
        <w:tc>
          <w:tcPr>
            <w:tcW w:w="2943"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LAN (인터넷연결)</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ascii="나눔고딕"/>
                <w:sz w:val="16"/>
              </w:rPr>
              <w:t>PORT</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150,000원 / PORT</w:t>
            </w:r>
          </w:p>
        </w:tc>
      </w:tr>
      <w:tr>
        <w:trPr>
          <w:trHeight w:val="340"/>
        </w:trPr>
        <w:tc>
          <w:tcPr>
            <w:tcW w:w="2943" w:type="dxa"/>
            <w:gridSpan w:val="3"/>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eastAsia="나눔고딕"/>
                <w:sz w:val="16"/>
              </w:rPr>
              <w:t>참관객관리시스템</w:t>
            </w:r>
          </w:p>
        </w:tc>
        <w:tc>
          <w:tcPr>
            <w:tcW w:w="1985"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대</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180,000원 / 대</w:t>
            </w:r>
          </w:p>
        </w:tc>
      </w:tr>
      <w:tr>
        <w:trPr>
          <w:trHeight w:val="340"/>
        </w:trPr>
        <w:tc>
          <w:tcPr>
            <w:tcW w:w="4928" w:type="dxa"/>
            <w:gridSpan w:val="4"/>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소 계</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p>
        </w:tc>
      </w:tr>
      <w:tr>
        <w:trPr>
          <w:trHeight w:val="340"/>
        </w:trPr>
        <w:tc>
          <w:tcPr>
            <w:tcW w:w="4928" w:type="dxa"/>
            <w:gridSpan w:val="4"/>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부가세(10%)</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p>
        </w:tc>
      </w:tr>
      <w:tr>
        <w:trPr>
          <w:trHeight w:val="340"/>
        </w:trPr>
        <w:tc>
          <w:tcPr>
            <w:tcW w:w="4928" w:type="dxa"/>
            <w:gridSpan w:val="4"/>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r>
              <w:rPr>
                <w:rFonts w:ascii="나눔고딕" w:eastAsia="나눔고딕"/>
                <w:sz w:val="16"/>
              </w:rPr>
              <w:t>합 계</w:t>
            </w:r>
          </w:p>
        </w:tc>
        <w:tc>
          <w:tcPr>
            <w:tcW w:w="2552"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right"/>
            </w:pPr>
            <w:r>
              <w:rPr>
                <w:rFonts w:eastAsia="나눔고딕"/>
                <w:sz w:val="16"/>
              </w:rPr>
              <w:t>원</w:t>
            </w:r>
          </w:p>
        </w:tc>
        <w:tc>
          <w:tcPr>
            <w:tcW w:w="3260" w:type="dxa"/>
            <w:tcBorders>
              <w:top w:val="single" w:color="0a0000" w:sz="3"/>
              <w:left w:val="single" w:color="0a0000" w:sz="3"/>
              <w:bottom w:val="single" w:color="0a0000" w:sz="3"/>
              <w:right w:val="single" w:color="0a0000" w:sz="3"/>
            </w:tcBorders>
            <w:vAlign w:val="center"/>
          </w:tcPr>
          <w:p>
            <w:pPr>
              <w:pStyle w:val="0"/>
              <w:widowControl w:val="off"/>
              <w:wordWrap w:val="1"/>
              <w:spacing w:after="0" w:line="240"/>
              <w:jc w:val="center"/>
            </w:pPr>
          </w:p>
        </w:tc>
      </w:tr>
    </w:tbl>
    <w:p>
      <w:pPr>
        <w:pStyle w:val="0"/>
        <w:widowControl w:val="off"/>
        <w:wordWrap w:val="1"/>
        <w:spacing w:after="0" w:line="240"/>
        <w:jc w:val="left"/>
      </w:pPr>
    </w:p>
    <w:tbl>
      <w:tblPr>
        <w:tblOverlap w:val="never"/>
        <w:tblW w:w="10664" w:type="dxa"/>
        <w:tblBorders>
          <w:top w:val="single" w:color="0a0000" w:sz="3"/>
          <w:left w:val="single" w:color="0a0000" w:sz="3"/>
          <w:bottom w:val="single" w:color="0a0000" w:sz="3"/>
          <w:right w:val="single" w:color="0a0000" w:sz="3"/>
        </w:tblBorders>
        <w:shd w:val="clear" w:color="000000" w:fill="ffffff"/>
        <w:tblLayout w:type="fixed"/>
        <w:tblCellMar>
          <w:top w:w="28" w:type="dxa"/>
          <w:left w:w="102" w:type="dxa"/>
          <w:bottom w:w="28" w:type="dxa"/>
          <w:right w:w="102" w:type="dxa"/>
        </w:tblCellMar>
      </w:tblPr>
      <w:tblGrid>
        <w:gridCol w:w="3554"/>
        <w:gridCol w:w="3555"/>
        <w:gridCol w:w="3555"/>
      </w:tblGrid>
      <w:tr>
        <w:trPr>
          <w:trHeight w:val="56"/>
        </w:trPr>
        <w:tc>
          <w:tcPr>
            <w:tcW w:w="3554"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pPr>
            <w:r>
              <w:rPr>
                <w:rFonts w:ascii="나눔고딕" w:eastAsia="나눔고딕"/>
                <w:b/>
                <w:sz w:val="16"/>
              </w:rPr>
              <w:t>납부처 : 농협 301-0099-8942-11</w:t>
            </w:r>
          </w:p>
        </w:tc>
        <w:tc>
          <w:tcPr>
            <w:tcW w:w="3555"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center"/>
            </w:pPr>
            <w:r>
              <w:rPr>
                <w:rFonts w:ascii="나눔고딕" w:eastAsia="나눔고딕"/>
                <w:b/>
                <w:sz w:val="16"/>
              </w:rPr>
              <w:t>예금주 : (사)한국수산무역협회</w:t>
            </w:r>
          </w:p>
        </w:tc>
        <w:tc>
          <w:tcPr>
            <w:tcW w:w="3555"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center"/>
            </w:pPr>
            <w:r>
              <w:rPr>
                <w:rFonts w:ascii="나눔고딕" w:eastAsia="나눔고딕"/>
                <w:b/>
                <w:sz w:val="16"/>
              </w:rPr>
              <w:t>유첨: 사업자등록증 사본 1부</w:t>
            </w:r>
          </w:p>
        </w:tc>
      </w:tr>
      <w:tr>
        <w:trPr>
          <w:trHeight w:val="56"/>
        </w:trPr>
        <w:tc>
          <w:tcPr>
            <w:tcW w:w="10664" w:type="dxa"/>
            <w:gridSpan w:val="3"/>
            <w:tcBorders>
              <w:top w:val="single" w:color="0a0000" w:sz="3"/>
              <w:left w:val="single" w:color="0a0000" w:sz="3"/>
              <w:bottom w:val="single" w:color="0a0000" w:sz="3"/>
              <w:right w:val="single" w:color="0a0000" w:sz="3"/>
            </w:tcBorders>
            <w:vAlign w:val="top"/>
          </w:tcPr>
          <w:p>
            <w:pPr>
              <w:pStyle w:val="0"/>
              <w:widowControl w:val="off"/>
              <w:wordWrap w:val="1"/>
              <w:spacing w:after="0" w:line="240"/>
            </w:pPr>
            <w:r>
              <w:rPr>
                <w:rFonts w:ascii="YGO12-KSCpc-EUC-H-Identity-H" w:eastAsia="나눔고딕"/>
                <w:sz w:val="16"/>
              </w:rPr>
              <w:t>♠참가비</w:t>
            </w:r>
            <w:r>
              <w:rPr>
                <w:rFonts w:ascii="나눔고딕" w:eastAsia="나눔고딕"/>
                <w:sz w:val="16"/>
              </w:rPr>
              <w:t xml:space="preserve"> 송금 시 송금인은 반드시 참가업체명으로 기입해주시고, 송금인과 참가업체명이 다른 경우 아래의 연락처로 별도 확인전화 바랍니다.</w:t>
            </w:r>
          </w:p>
        </w:tc>
      </w:tr>
    </w:tbl>
    <w:p>
      <w:pPr>
        <w:pStyle w:val="0"/>
        <w:widowControl w:val="off"/>
        <w:wordWrap w:val="1"/>
        <w:spacing w:after="0" w:line="240"/>
        <w:jc w:val="center"/>
      </w:pPr>
    </w:p>
    <w:tbl>
      <w:tblPr>
        <w:tblOverlap w:val="never"/>
        <w:tblW w:w="10664" w:type="dxa"/>
        <w:tblBorders>
          <w:top w:val="single" w:color="0a0000" w:sz="3"/>
          <w:left w:val="single" w:color="0a0000" w:sz="3"/>
          <w:bottom w:val="single" w:color="0a0000" w:sz="3"/>
          <w:right w:val="single" w:color="0a0000" w:sz="3"/>
        </w:tblBorders>
        <w:shd w:val="clear" w:color="000000" w:fill="ffffff"/>
        <w:tblLayout w:type="fixed"/>
        <w:tblCellMar>
          <w:top w:w="28" w:type="dxa"/>
          <w:left w:w="102" w:type="dxa"/>
          <w:bottom w:w="28" w:type="dxa"/>
          <w:right w:w="102" w:type="dxa"/>
        </w:tblCellMar>
      </w:tblPr>
      <w:tblGrid>
        <w:gridCol w:w="10664"/>
      </w:tblGrid>
      <w:tr>
        <w:trPr>
          <w:trHeight w:val="56"/>
        </w:trPr>
        <w:tc>
          <w:tcPr>
            <w:tcW w:w="10664" w:type="dxa"/>
            <w:tcBorders>
              <w:top w:val="single" w:color="0a0000" w:sz="3"/>
              <w:left w:val="single" w:color="0a0000" w:sz="3"/>
              <w:bottom w:val="single" w:color="0a0000" w:sz="3"/>
              <w:right w:val="single" w:color="0a0000" w:sz="3"/>
            </w:tcBorders>
            <w:vAlign w:val="top"/>
          </w:tcPr>
          <w:p>
            <w:pPr>
              <w:pStyle w:val="0"/>
              <w:widowControl w:val="off"/>
              <w:wordWrap w:val="1"/>
              <w:spacing w:after="0" w:line="240"/>
              <w:jc w:val="left"/>
            </w:pPr>
            <w:r>
              <w:rPr>
                <w:rFonts w:ascii="나눔고딕" w:eastAsia="나눔고딕"/>
                <w:b/>
                <w:sz w:val="16"/>
              </w:rPr>
              <w:t>2020 부산국제수산EXPO 참가규정(이면 수록)을 수락하고, 신청금(부스비 및 부대시설 사용료 합계액50%)________________원(부가세포함)과 사업자등록증 사본을 동봉하여 위와 같이 신청합니다.     2020  년     월     일</w:t>
            </w:r>
          </w:p>
          <w:p>
            <w:pPr>
              <w:pStyle w:val="0"/>
              <w:widowControl w:val="off"/>
              <w:wordWrap w:val="1"/>
              <w:spacing w:after="0" w:line="240"/>
              <w:jc w:val="left"/>
            </w:pPr>
            <w:r>
              <w:rPr>
                <w:rFonts w:ascii="나눔고딕" w:eastAsia="나눔고딕"/>
                <w:b/>
                <w:sz w:val="16"/>
              </w:rPr>
              <w:t xml:space="preserve">회사명 :                                                              대표자 :                              (인)  </w:t>
            </w:r>
          </w:p>
        </w:tc>
      </w:tr>
    </w:tbl>
    <w:p>
      <w:pPr>
        <w:pStyle w:val="4"/>
        <w:widowControl w:val="off"/>
        <w:spacing w:after="0" w:line="100" w:lineRule="atLeast"/>
        <w:jc w:val="left"/>
      </w:pPr>
    </w:p>
    <w:p>
      <w:pPr>
        <w:pStyle w:val="4"/>
        <w:widowControl w:val="off"/>
        <w:spacing w:after="0" w:line="100" w:lineRule="atLeast"/>
        <w:jc w:val="left"/>
      </w:pPr>
      <w:r>
        <w:rPr>
          <w:rFonts w:ascii="나눔고딕" w:eastAsia="나눔고딕"/>
          <w:b/>
        </w:rPr>
        <w:t>부산국제수산EXPO사무국(한국수산무역협회)</w:t>
      </w:r>
    </w:p>
    <w:p>
      <w:pPr>
        <w:pStyle w:val="4"/>
        <w:widowControl w:val="off"/>
        <w:spacing w:after="0" w:line="100" w:lineRule="atLeast"/>
        <w:jc w:val="left"/>
      </w:pPr>
      <w:r>
        <w:rPr>
          <w:rFonts w:ascii="나눔고딕" w:eastAsia="나눔고딕"/>
          <w:sz w:val="16"/>
        </w:rPr>
        <w:t>(우)49277 부산광역시 서구 원양로1 수산가공선진화단지 B동 705호</w:t>
      </w:r>
    </w:p>
    <w:p>
      <w:pPr>
        <w:pStyle w:val="4"/>
        <w:widowControl w:val="off"/>
        <w:spacing w:after="0" w:line="100" w:lineRule="atLeast"/>
        <w:jc w:val="left"/>
      </w:pPr>
      <w:r>
        <w:rPr>
          <w:rFonts w:ascii="나눔고딕"/>
          <w:sz w:val="16"/>
        </w:rPr>
        <w:t>TEL : 051)231-8806   FAX : 051)231-8805   E-mail : kfta.</w:t>
      </w:r>
      <w:r>
        <w:rPr>
          <w:rFonts w:ascii="나눔고딕"/>
          <w:sz w:val="16"/>
          <w:u w:val="single"/>
        </w:rPr>
        <w:t>bs@gmail.com</w:t>
      </w:r>
    </w:p>
    <w:p>
      <w:pPr>
        <w:pStyle w:val="10"/>
        <w:widowControl w:val="off"/>
        <w:spacing w:line="276" w:lineRule="auto"/>
        <w:jc w:val="center"/>
      </w:pPr>
      <w:r>
        <w:rPr>
          <w:rFonts w:ascii="나눔고딕"/>
          <w:b/>
          <w:sz w:val="44"/>
        </w:rPr>
        <w:t xml:space="preserve">BISFE 2020 </w:t>
      </w:r>
      <w:r>
        <w:rPr>
          <w:rFonts w:ascii="나눔고딕" w:eastAsia="나눔고딕"/>
          <w:sz w:val="44"/>
        </w:rPr>
        <w:t>전시회 참가규정</w:t>
      </w:r>
    </w:p>
    <w:p>
      <w:pPr>
        <w:pStyle w:val="10"/>
        <w:widowControl w:val="off"/>
        <w:spacing w:line="240" w:lineRule="auto"/>
        <w:jc w:val="left"/>
      </w:pPr>
    </w:p>
    <w:p>
      <w:r>
        <w:br w:type="page"/>
      </w:r>
    </w:p>
    <w:p>
      <w:pPr>
        <w:pStyle w:val="10"/>
        <w:widowControl w:val="off"/>
        <w:spacing w:line="240" w:lineRule="auto"/>
        <w:jc w:val="left"/>
      </w:pPr>
      <w:r>
        <w:rPr>
          <w:rFonts w:ascii="나눔고딕" w:eastAsia="나눔고딕"/>
          <w:b/>
          <w:sz w:val="14"/>
        </w:rPr>
        <w:t>[제1조] 용어의 정의</w:t>
      </w:r>
    </w:p>
    <w:p>
      <w:pPr>
        <w:pStyle w:val="10"/>
        <w:widowControl w:val="off"/>
        <w:spacing w:line="240" w:lineRule="auto"/>
        <w:jc w:val="left"/>
      </w:pPr>
      <w:r>
        <w:rPr>
          <w:rFonts w:ascii="나눔고딕"/>
          <w:sz w:val="14"/>
        </w:rPr>
        <w:t>1.</w:t>
      </w:r>
      <w:r>
        <w:rPr>
          <w:rFonts w:ascii="나눔고딕" w:eastAsia="나눔고딕"/>
          <w:sz w:val="14"/>
        </w:rPr>
        <w:t>「전시자」라</w:t>
      </w:r>
      <w:r>
        <w:rPr>
          <w:rFonts w:ascii="나눔고딕" w:eastAsia="나눔고딕"/>
          <w:sz w:val="14"/>
        </w:rPr>
        <w:t xml:space="preserve"> 함은 본전시회 참가를 위하여 참가신청서를 제출한 개인, 사업자(개인, 법인), 조합 및 단체를 말한다.</w:t>
      </w:r>
    </w:p>
    <w:p>
      <w:pPr>
        <w:pStyle w:val="10"/>
        <w:widowControl w:val="off"/>
        <w:spacing w:line="240" w:lineRule="auto"/>
        <w:jc w:val="left"/>
      </w:pPr>
      <w:r>
        <w:rPr>
          <w:rFonts w:ascii="나눔고딕"/>
          <w:sz w:val="14"/>
        </w:rPr>
        <w:t>2.</w:t>
      </w:r>
      <w:r>
        <w:rPr>
          <w:rFonts w:ascii="나눔고딕" w:eastAsia="나눔고딕"/>
          <w:sz w:val="14"/>
        </w:rPr>
        <w:t>「전시회」라</w:t>
      </w:r>
      <w:r>
        <w:rPr>
          <w:rFonts w:ascii="나눔고딕" w:eastAsia="나눔고딕"/>
          <w:sz w:val="14"/>
        </w:rPr>
        <w:t xml:space="preserve"> 함은 2020 부산국제수산EXPO (BISFE 2020)를 말한다.</w:t>
      </w:r>
    </w:p>
    <w:p>
      <w:pPr>
        <w:pStyle w:val="10"/>
        <w:widowControl w:val="off"/>
        <w:spacing w:line="240" w:lineRule="auto"/>
        <w:jc w:val="left"/>
      </w:pPr>
      <w:r>
        <w:rPr>
          <w:rFonts w:ascii="나눔고딕"/>
          <w:sz w:val="14"/>
        </w:rPr>
        <w:t>3.</w:t>
      </w:r>
      <w:r>
        <w:rPr>
          <w:rFonts w:ascii="나눔고딕" w:eastAsia="나눔고딕"/>
          <w:sz w:val="14"/>
        </w:rPr>
        <w:t>「주관자」라</w:t>
      </w:r>
      <w:r>
        <w:rPr>
          <w:rFonts w:ascii="나눔고딕" w:eastAsia="나눔고딕"/>
          <w:sz w:val="14"/>
        </w:rPr>
        <w:t xml:space="preserve"> 함은 벡스코를 말하며, </w:t>
      </w:r>
      <w:r>
        <w:rPr>
          <w:rFonts w:ascii="나눔고딕" w:eastAsia="나눔고딕"/>
          <w:sz w:val="14"/>
        </w:rPr>
        <w:t>「공동주관자」라</w:t>
      </w:r>
      <w:r>
        <w:rPr>
          <w:rFonts w:ascii="나눔고딕" w:eastAsia="나눔고딕"/>
          <w:sz w:val="14"/>
        </w:rPr>
        <w:t xml:space="preserve"> 함은 한국수산무역협회를 말한다.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[제2조] 참가신청</w:t>
      </w:r>
    </w:p>
    <w:p>
      <w:pPr>
        <w:pStyle w:val="10"/>
        <w:widowControl w:val="off"/>
        <w:spacing w:line="240" w:lineRule="auto"/>
        <w:jc w:val="left"/>
      </w:pPr>
      <w:r>
        <w:rPr>
          <w:rFonts w:ascii="나눔고딕" w:eastAsia="나눔고딕"/>
          <w:sz w:val="14"/>
        </w:rPr>
        <w:t>1. 전시회 참가 신청을 원하는 자는 소정의 참가신청서를 작성하여 주관자 및 공동주관자에게 제출함으로써 본 전시회 참가 계약이 성립한다.</w:t>
      </w:r>
    </w:p>
    <w:p>
      <w:pPr>
        <w:pStyle w:val="10"/>
        <w:widowControl w:val="off"/>
        <w:spacing w:line="240" w:lineRule="auto"/>
        <w:jc w:val="left"/>
      </w:pPr>
      <w:r>
        <w:rPr>
          <w:rFonts w:ascii="나눔고딕" w:eastAsia="나눔고딕"/>
          <w:sz w:val="14"/>
        </w:rPr>
        <w:t>2. 전시자는 참가 신청 후 2주이내 참가비 총액의 50%를 납입하여야 한다. 잔금은 2020년 9월 30일까지 납부하여야 한다.</w:t>
      </w:r>
    </w:p>
    <w:p>
      <w:pPr>
        <w:pStyle w:val="10"/>
        <w:widowControl w:val="off"/>
        <w:spacing w:line="240" w:lineRule="auto"/>
        <w:jc w:val="left"/>
      </w:pPr>
      <w:r>
        <w:rPr>
          <w:rFonts w:ascii="나눔고딕" w:eastAsia="나눔고딕"/>
          <w:sz w:val="14"/>
        </w:rPr>
        <w:t>3. 전시자는 이미 신청한 부스 및 부대시설 신청내용에 변동사항이 발생한 경우 즉시 주관자 및 공동주관자에게 이를 통보하여야 하며, 미 통보로 인한 불이익에 대해서는 전시자가 책임을 진다.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[제3조] 참가비 납입</w:t>
      </w:r>
    </w:p>
    <w:p>
      <w:pPr>
        <w:pStyle w:val="10"/>
        <w:widowControl w:val="off"/>
        <w:spacing w:line="240" w:lineRule="auto"/>
        <w:jc w:val="left"/>
      </w:pPr>
      <w:r>
        <w:rPr>
          <w:rFonts w:ascii="나눔고딕" w:eastAsia="나눔고딕"/>
          <w:sz w:val="14"/>
        </w:rPr>
        <w:t>1. 기본 참가비는 독립부스일 경우 부스당 1,200,000원으로 하고 조립부스일 경우 부스당 1,600,000원으로 하며 부가세는 별도로 지급한다.</w:t>
      </w:r>
    </w:p>
    <w:p>
      <w:pPr>
        <w:pStyle w:val="10"/>
        <w:widowControl w:val="off"/>
        <w:spacing w:line="240" w:lineRule="auto"/>
        <w:jc w:val="left"/>
      </w:pPr>
      <w:r>
        <w:rPr>
          <w:rFonts w:ascii="나눔고딕" w:eastAsia="나눔고딕"/>
          <w:sz w:val="14"/>
        </w:rPr>
        <w:t>2. 전시자는 참가신청서 제출 시 부스비 및 부대시설 사용료 합계액의 50%를 신청금으로 납부하여야 하며, 잔금은 2020년 9월 30일까지 납부하여야 한다.</w:t>
      </w:r>
    </w:p>
    <w:p>
      <w:pPr>
        <w:pStyle w:val="10"/>
        <w:widowControl w:val="off"/>
        <w:spacing w:line="240" w:lineRule="auto"/>
        <w:jc w:val="left"/>
      </w:pPr>
      <w:r>
        <w:rPr>
          <w:rFonts w:ascii="나눔고딕" w:eastAsia="나눔고딕"/>
          <w:sz w:val="14"/>
        </w:rPr>
        <w:t>3. 전시자가 부스비 및 부대시설 사용료 등 전시회와 관련된 제반 비용을 미납할 경우 주관자는 완납시까지 참가를 유보하거나 선택적으로 그 전시자의 전시품을 유치할 수 있다.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[제4조] 참가비 내역</w:t>
      </w:r>
    </w:p>
    <w:p>
      <w:pPr>
        <w:pStyle w:val="10"/>
        <w:widowControl w:val="off"/>
        <w:spacing w:line="240" w:lineRule="auto"/>
        <w:jc w:val="left"/>
      </w:pPr>
      <w:r>
        <w:rPr>
          <w:rFonts w:ascii="나눔고딕" w:eastAsia="나눔고딕"/>
          <w:sz w:val="14"/>
        </w:rPr>
        <w:t>1. 참가비에는 전시장소, 24시간 외곽경비, 통로청소, 홍보, 전시회디렉터리 제공 등이 포함된다. 단, 부대시설 사용료는 별도로 한다.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[제5조] 전시부스 배정</w:t>
      </w:r>
    </w:p>
    <w:p>
      <w:pPr>
        <w:pStyle w:val="10"/>
        <w:widowControl w:val="off"/>
        <w:spacing w:line="240" w:lineRule="auto"/>
        <w:jc w:val="left"/>
      </w:pPr>
      <w:r>
        <w:rPr>
          <w:rFonts w:ascii="나눔고딕" w:eastAsia="나눔고딕"/>
          <w:sz w:val="14"/>
        </w:rPr>
        <w:t>1. 주관자는 참가신청 접수 및 계약금 입금순, 국적, 전시품목, 신청규모, 동 전시회 참가실적 및 기타 합리적인 방법에 의거 전시면적 및 위치를 배정하고, 전시자는 이에 이의를 제기할 수 없다.</w:t>
      </w:r>
    </w:p>
    <w:p>
      <w:pPr>
        <w:pStyle w:val="10"/>
        <w:widowControl w:val="off"/>
        <w:spacing w:line="240" w:lineRule="auto"/>
        <w:jc w:val="left"/>
      </w:pPr>
      <w:r>
        <w:rPr>
          <w:rFonts w:ascii="나눔고딕" w:eastAsia="나눔고딕"/>
          <w:sz w:val="14"/>
        </w:rPr>
        <w:t>2. 주관자는 특별한 사정이 있는 경우 전시회 준비기간 이전이면 언제든지 전시자에 배정된 면적 및 위치를 변경할 수 있다. 이같은 변경은 주관자의 재량이며, 전시자는 주관자의 요청에 최대한 협조하여야 하며, 동 변경 결과에 대한 보상을 청구할 수 없다.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[제6조] 설치 및 철거</w:t>
      </w:r>
    </w:p>
    <w:p>
      <w:pPr>
        <w:pStyle w:val="10"/>
        <w:widowControl w:val="off"/>
        <w:spacing w:line="240" w:lineRule="auto"/>
        <w:jc w:val="left"/>
      </w:pPr>
      <w:r>
        <w:rPr>
          <w:rFonts w:ascii="나눔고딕" w:eastAsia="나눔고딕"/>
          <w:sz w:val="14"/>
        </w:rPr>
        <w:t>설치 및 철거는 주관측이 규정한 기간 내에 완료되어야 하며, 전시자는 지연에 따른 손실이나 전시장에 대한 손상에 대하여 주관자에게 보상하여야 한다.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[제7조] 주관측에 대한 정보제공</w:t>
      </w:r>
    </w:p>
    <w:p>
      <w:pPr>
        <w:pStyle w:val="10"/>
        <w:widowControl w:val="off"/>
        <w:spacing w:line="240" w:lineRule="auto"/>
        <w:jc w:val="left"/>
      </w:pPr>
      <w:r>
        <w:rPr>
          <w:rFonts w:ascii="나눔고딕" w:eastAsia="나눔고딕"/>
          <w:sz w:val="14"/>
        </w:rPr>
        <w:t>전시자는 주관자가 부스내 장치 및 활동이 규정에 부합되는지 여부를 파악할 수 있도록 전시품 및 전시부스 설치 등에 관한 자료는 물론 BISFE 2020의 홍보에 필요한 정보를 주관측에게 제공하여야 한다.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[제8조] 전시부스 관리</w:t>
      </w:r>
    </w:p>
    <w:p>
      <w:pPr>
        <w:pStyle w:val="10"/>
        <w:widowControl w:val="off"/>
        <w:spacing w:line="240" w:lineRule="auto"/>
        <w:jc w:val="left"/>
      </w:pPr>
      <w:r>
        <w:rPr>
          <w:rFonts w:ascii="나눔고딕" w:eastAsia="나눔고딕"/>
          <w:sz w:val="14"/>
        </w:rPr>
        <w:t>1. 전시자는 참가신청서에 명시한 품목을 전시하고 상주요원을 배치하여 부스운영 및 관리에 만전을 기하여야 한다. 만일 전시자가 전시회의 성격에 부합하지 않는 물품을 전시하거나 주관자와 협의되지 않은 활동을 할 경우 주관자는 즉지 중지, 철거 또는 반출을 명할 수 있다. 이 경우 참가비는 반환되지 않으며, 전시자는 이에 따른 배상을 청구할 수 없다.</w:t>
      </w:r>
    </w:p>
    <w:p>
      <w:pPr>
        <w:pStyle w:val="10"/>
        <w:widowControl w:val="off"/>
        <w:spacing w:line="240" w:lineRule="auto"/>
        <w:jc w:val="left"/>
      </w:pPr>
      <w:r>
        <w:rPr>
          <w:rFonts w:ascii="나눔고딕" w:eastAsia="나눔고딕"/>
          <w:sz w:val="14"/>
        </w:rPr>
        <w:t>2. 전시자는 전시장의 바닥, 천정, 벽면 등을 훼손할 수 있는 행위를 할 수 없으며, 이를 위반 시 원상복구 등 주관자의 손해를 배상 하여야 한다. 전시자의 마케팅 활동은 배정된 전시부스 내를 벗어날 수 없다.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[제9조] 보험, 보안 및 안전</w:t>
      </w:r>
    </w:p>
    <w:p>
      <w:pPr>
        <w:pStyle w:val="10"/>
        <w:widowControl w:val="off"/>
        <w:spacing w:line="240" w:lineRule="auto"/>
        <w:jc w:val="left"/>
      </w:pPr>
      <w:r>
        <w:rPr>
          <w:rFonts w:ascii="나눔고딕" w:eastAsia="나눔고딕"/>
          <w:sz w:val="14"/>
        </w:rPr>
        <w:t>전시자는 전시기간, 설치 및 철거기간동안 모든 자재 및 전시품에 대하여 보험에 부보하여야 한다. 주관자는 전시자 및 관람객의 권익을 보호하기 위하여 적절한 경계조치를 강구할 것이나, 전시자의 모든 물품에 관한 궁극적인 책임은 전시자가 부담한다. 전시부스 및 전시장치의 모든 자재는 소방 및 안전법규에 따라 적절한 불연처리가 되어야 하며, 주관자는 필요시 시공작업 및 실연을 제한할 수 있다.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[제10조] 위험부보</w:t>
      </w:r>
    </w:p>
    <w:p>
      <w:pPr>
        <w:pStyle w:val="10"/>
        <w:widowControl w:val="off"/>
        <w:spacing w:line="240" w:lineRule="auto"/>
        <w:jc w:val="left"/>
      </w:pPr>
      <w:r>
        <w:rPr>
          <w:rFonts w:ascii="나눔고딕" w:eastAsia="나눔고딕"/>
          <w:sz w:val="14"/>
        </w:rPr>
        <w:t>전시자는 전시기간, 설치 및 철거 기간 중 발생되는 배정부스 면적 내의 전시품 및 장치물에 대한 훼손 및 도난에 대하여 전적인 책임을 부담하고 주관자에게 이에 대한 보상을 청구할 수 없다.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[제11조] 전시회의 취소 또는 변경</w:t>
      </w:r>
    </w:p>
    <w:p>
      <w:pPr>
        <w:pStyle w:val="10"/>
        <w:widowControl w:val="off"/>
        <w:spacing w:line="240" w:lineRule="auto"/>
        <w:jc w:val="left"/>
      </w:pPr>
      <w:r>
        <w:rPr>
          <w:rFonts w:ascii="나눔고딕" w:eastAsia="나눔고딕"/>
          <w:sz w:val="14"/>
        </w:rPr>
        <w:t>주관자의 귀책사유로 인하여 전시회 개최를 취소하는 경우 이미 납입된 참가비 전액을 전시자에게 반환한다. 다만, 불가항력 기타 주관자의 귀책사유가 아닌 특별한 사정으로 전시회가 취소 또는 개최일이 변경되었거나 축소되는 경우에는 이를 반환하지 않는다. 이 경우 전시자는 주관자에게 보상을 청구할 수 없다.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[제12조] 참가취소 및 규모축소</w:t>
      </w:r>
    </w:p>
    <w:p>
      <w:pPr>
        <w:pStyle w:val="10"/>
        <w:widowControl w:val="off"/>
        <w:spacing w:line="240" w:lineRule="auto"/>
        <w:jc w:val="left"/>
      </w:pPr>
      <w:r>
        <w:rPr>
          <w:rFonts w:ascii="나눔고딕" w:eastAsia="나눔고딕"/>
          <w:sz w:val="14"/>
        </w:rPr>
        <w:t>1. 전시자가 배정된 전시부스의 사용을 거부하거나 참가비를 기한 내 납부치 않을 경우 주관자는 일방적으로 참가계약을 해지할 수 있으며, 이 경우 납입된 참가비는 반환하지 아니한다.</w:t>
      </w:r>
    </w:p>
    <w:p>
      <w:pPr>
        <w:pStyle w:val="10"/>
        <w:widowControl w:val="off"/>
        <w:spacing w:line="240" w:lineRule="auto"/>
        <w:jc w:val="left"/>
      </w:pPr>
      <w:r>
        <w:rPr>
          <w:rFonts w:ascii="나눔고딕" w:eastAsia="나눔고딕"/>
          <w:sz w:val="14"/>
        </w:rPr>
        <w:t>2. 전시자가 전시 계약을 취소 또는 축소하고자 할 경우 주관자에게 서면으로 취(축)소 신청을 하여야 하며, 이 경우 다음에서 정한 위약금 상당액을 기 납입된 참가비에서 차감하고 남은 잔액은 반환한다. 모든 위약금은 부가세가 포함되지 않은 금액이며, 세금 계산서도 발행하지 않는다.</w:t>
      </w:r>
    </w:p>
    <w:p>
      <w:pPr>
        <w:pStyle w:val="10"/>
        <w:widowControl w:val="off"/>
        <w:spacing w:line="240" w:lineRule="auto"/>
        <w:jc w:val="left"/>
      </w:pPr>
      <w:r>
        <w:rPr>
          <w:rFonts w:ascii="나눔고딕" w:eastAsia="나눔고딕"/>
          <w:sz w:val="14"/>
        </w:rPr>
        <w:t>- 전시회 개최일 30일 이전 취소 시 참가비 또는 축소분의 50%를 위약금으로 납부</w:t>
      </w:r>
    </w:p>
    <w:p>
      <w:pPr>
        <w:pStyle w:val="10"/>
        <w:widowControl w:val="off"/>
        <w:spacing w:line="240" w:lineRule="auto"/>
        <w:jc w:val="left"/>
      </w:pPr>
      <w:r>
        <w:rPr>
          <w:rFonts w:ascii="나눔고딕" w:eastAsia="나눔고딕"/>
          <w:sz w:val="14"/>
        </w:rPr>
        <w:t>- 전시회 개최일 30일 이내 취소 시 참가비 또는 축소분의 100%를 위약금으로 납부</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[제13조] 보충규정</w:t>
      </w:r>
    </w:p>
    <w:p>
      <w:pPr>
        <w:pStyle w:val="10"/>
        <w:widowControl w:val="off"/>
        <w:spacing w:line="240" w:lineRule="auto"/>
        <w:jc w:val="left"/>
      </w:pPr>
      <w:r>
        <w:rPr>
          <w:rFonts w:ascii="나눔고딕" w:eastAsia="나눔고딕"/>
          <w:sz w:val="14"/>
        </w:rPr>
        <w:t>주관자는 필요한 경우 참가규정에 명시되지 않은 보충규정을 제정할 수 있고, 보충되는 규정은 참가규정의 일부가 된다. 전시자는 이를 준수하여야 하며, 또한, 벡스코의 제규정도 준수하여야 한다.</w:t>
      </w:r>
    </w:p>
    <w:p>
      <w:pPr>
        <w:pStyle w:val="10"/>
        <w:widowControl w:val="off"/>
        <w:spacing w:line="240" w:lineRule="auto"/>
        <w:jc w:val="left"/>
      </w:pPr>
    </w:p>
    <w:p>
      <w:pPr>
        <w:pStyle w:val="10"/>
        <w:widowControl w:val="off"/>
        <w:spacing w:line="240" w:lineRule="auto"/>
        <w:jc w:val="left"/>
      </w:pPr>
      <w:r>
        <w:rPr>
          <w:rFonts w:ascii="나눔고딕" w:eastAsia="나눔고딕"/>
          <w:b/>
          <w:sz w:val="14"/>
        </w:rPr>
        <w:t>[제14조] 분쟁의 해결</w:t>
      </w:r>
    </w:p>
    <w:p>
      <w:pPr>
        <w:pStyle w:val="10"/>
        <w:widowControl w:val="off"/>
        <w:spacing w:line="240" w:lineRule="auto"/>
        <w:jc w:val="left"/>
      </w:pPr>
      <w:r>
        <w:rPr>
          <w:rFonts w:ascii="나눔고딕" w:eastAsia="나눔고딕"/>
          <w:sz w:val="14"/>
        </w:rPr>
        <w:t>본 참가규정의 해석에 관한 주관자와 전시자간에 발생하는 분쟁 및 기타 쌍방의 권리 및 의무에 관한 분쟁은 주최자 관할 법원의 판결에 따라야 한다.</w:t>
      </w:r>
    </w:p>
    <w:p>
      <w:pPr>
        <w:pStyle w:val="10"/>
        <w:widowControl w:val="off"/>
        <w:spacing w:line="276" w:lineRule="auto"/>
        <w:jc w:val="center"/>
      </w:pPr>
    </w:p>
    <w:sectPr>
      <w:footnotePr>
        <w:numFmt w:val="lowerRoman"/>
        <w:numRestart w:val="continuous"/>
      </w:footnotePr>
      <w:endnotePr>
        <w:pos w:val="docEnd"/>
        <w:numFmt w:val="decimal"/>
        <w:numRestart w:val="continuous"/>
      </w:endnotePr>
      <w:pgSz w:w="11906" w:h="16838"/>
      <w:pgMar w:top="289" w:right="720" w:bottom="295" w:left="720" w:header="851" w:footer="992" w:gutter="0"/>
      <w:cols w:space="0"/>
    </w:sectPr>
  </w:body>
</w:document>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20"/>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1"/>
        <w:left w:val="none" w:color="000000" w:sz="2" w:space="4"/>
        <w:bottom w:val="none" w:color="000000" w:sz="2" w:space="1"/>
        <w:right w:val="none" w:color="000000" w:sz="2" w:space="4"/>
      </w:pBdr>
      <w:wordWrap w:val="0"/>
      <w:autoSpaceDE w:val="off"/>
      <w:autoSpaceDN w:val="off"/>
      <w:snapToGrid/>
      <w:spacing w:before="0" w:after="200" w:line="276" w:lineRule="auto"/>
      <w:ind w:left="0" w:right="0" w:firstLine="0"/>
      <w:jc w:val="both"/>
      <w:textAlignment w:val="baseline"/>
    </w:pPr>
    <w:rPr>
      <w:rFonts w:ascii="맑은 고딕" w:eastAsia="맑은 고딕"/>
      <w:color w:val="000000"/>
      <w:kern w:val="1"/>
      <w:sz w:val="20"/>
    </w:rPr>
  </w:style>
  <w:style w:type="character" w:styleId="1">
    <w:name w:val="Default Paragraph Font"/>
    <w:uiPriority w:val="1"/>
    <w:rPr>
      <w:rFonts w:ascii="맑은 고딕" w:eastAsia="맑은 고딕"/>
      <w:color w:val="000000"/>
      <w:kern w:val="1"/>
      <w:sz w:val="20"/>
    </w:rPr>
  </w:style>
  <w:style w:type="character" w:styleId="2">
    <w:name w:val="Hyperlink"/>
    <w:uiPriority w:val="2"/>
    <w:rPr>
      <w:rFonts w:ascii="맑은 고딕" w:eastAsia="맑은 고딕"/>
      <w:color w:val="0000ff"/>
      <w:kern w:val="1"/>
      <w:sz w:val="20"/>
      <w:u w:val="single" w:color="0000ff"/>
    </w:rPr>
  </w:style>
  <w:style w:type="paragraph" w:styleId="3">
    <w:name w:val="List Paragraph"/>
    <w:uiPriority w:val="3"/>
    <w:pPr>
      <w:widowControl w:val="off"/>
      <w:pBdr>
        <w:top w:val="none" w:color="000000" w:sz="2" w:space="1"/>
        <w:left w:val="none" w:color="000000" w:sz="2" w:space="4"/>
        <w:bottom w:val="none" w:color="000000" w:sz="2" w:space="1"/>
        <w:right w:val="none" w:color="000000" w:sz="2" w:space="4"/>
      </w:pBdr>
      <w:wordWrap w:val="0"/>
      <w:autoSpaceDE w:val="off"/>
      <w:autoSpaceDN w:val="off"/>
      <w:snapToGrid/>
      <w:spacing w:before="0" w:after="200" w:line="276" w:lineRule="auto"/>
      <w:ind w:left="800" w:right="0" w:firstLine="0"/>
      <w:jc w:val="both"/>
      <w:textAlignment w:val="baseline"/>
    </w:pPr>
    <w:rPr>
      <w:rFonts w:ascii="맑은 고딕" w:eastAsia="맑은 고딕"/>
      <w:color w:val="000000"/>
      <w:kern w:val="1"/>
      <w:sz w:val="20"/>
    </w:rPr>
  </w:style>
  <w:style w:type="paragraph" w:styleId="4">
    <w:name w:val="MS바탕글"/>
    <w:uiPriority w:val="4"/>
    <w:pPr>
      <w:widowControl/>
      <w:pBdr>
        <w:top w:val="none" w:color="000000" w:sz="2" w:space="1"/>
        <w:left w:val="none" w:color="000000" w:sz="2" w:space="4"/>
        <w:bottom w:val="none" w:color="000000" w:sz="2" w:space="1"/>
        <w:right w:val="none" w:color="000000" w:sz="2" w:space="4"/>
      </w:pBdr>
      <w:wordWrap w:val="1"/>
      <w:autoSpaceDE/>
      <w:autoSpaceDN/>
      <w:snapToGrid w:val="off"/>
      <w:spacing w:before="0" w:after="200" w:line="276" w:lineRule="auto"/>
      <w:ind w:left="0" w:right="0" w:firstLine="0"/>
      <w:jc w:val="both"/>
      <w:textAlignment w:val="baseline"/>
    </w:pPr>
    <w:rPr>
      <w:rFonts w:ascii="맑은 고딕" w:eastAsia="맑은 고딕"/>
      <w:color w:val="000000"/>
      <w:sz w:val="20"/>
    </w:rPr>
  </w:style>
  <w:style w:type="paragraph" w:styleId="5">
    <w:name w:val="No List"/>
    <w:uiPriority w:val="5"/>
    <w:pPr>
      <w:widowControl w:val="off"/>
      <w:pBdr>
        <w:top w:val="none" w:color="000000" w:sz="2" w:space="1"/>
        <w:left w:val="none" w:color="000000" w:sz="2" w:space="4"/>
        <w:bottom w:val="none" w:color="000000" w:sz="2" w:space="1"/>
        <w:right w:val="none" w:color="000000" w:sz="2" w:space="4"/>
      </w:pBdr>
      <w:wordWrap w:val="1"/>
      <w:autoSpaceDE w:val="off"/>
      <w:autoSpaceDN w:val="off"/>
      <w:snapToGrid/>
      <w:spacing w:before="0" w:after="200" w:line="276" w:lineRule="auto"/>
      <w:ind w:left="0" w:right="0" w:firstLine="0"/>
      <w:jc w:val="both"/>
      <w:textAlignment w:val="baseline"/>
    </w:pPr>
    <w:rPr>
      <w:rFonts w:ascii="맑은 고딕" w:eastAsia="맑은 고딕"/>
      <w:color w:val="000000"/>
      <w:kern w:val="1"/>
      <w:sz w:val="20"/>
    </w:rPr>
  </w:style>
  <w:style w:type="paragraph" w:styleId="6">
    <w:name w:val="footer"/>
    <w:uiPriority w:val="6"/>
    <w:pPr>
      <w:widowControl w:val="off"/>
      <w:pBdr>
        <w:top w:val="none" w:color="000000" w:sz="2" w:space="1"/>
        <w:left w:val="none" w:color="000000" w:sz="2" w:space="4"/>
        <w:bottom w:val="none" w:color="000000" w:sz="2" w:space="1"/>
        <w:right w:val="none" w:color="000000" w:sz="2" w:space="4"/>
      </w:pBdr>
      <w:tabs>
        <w:tab w:val="center" w:leader="none" w:pos="4513"/>
        <w:tab w:val="right" w:leader="none" w:pos="9026"/>
      </w:tabs>
      <w:wordWrap w:val="0"/>
      <w:autoSpaceDE w:val="off"/>
      <w:autoSpaceDN w:val="off"/>
      <w:snapToGrid w:val="off"/>
      <w:spacing w:before="0" w:after="200" w:line="276" w:lineRule="auto"/>
      <w:ind w:left="0" w:right="0" w:firstLine="0"/>
      <w:jc w:val="both"/>
      <w:textAlignment w:val="baseline"/>
    </w:pPr>
    <w:rPr>
      <w:rFonts w:ascii="맑은 고딕" w:eastAsia="맑은 고딕"/>
      <w:color w:val="000000"/>
      <w:kern w:val="1"/>
      <w:sz w:val="20"/>
    </w:rPr>
  </w:style>
  <w:style w:type="paragraph" w:styleId="7">
    <w:name w:val="header"/>
    <w:uiPriority w:val="7"/>
    <w:pPr>
      <w:widowControl w:val="off"/>
      <w:pBdr>
        <w:top w:val="none" w:color="000000" w:sz="2" w:space="1"/>
        <w:left w:val="none" w:color="000000" w:sz="2" w:space="4"/>
        <w:bottom w:val="none" w:color="000000" w:sz="2" w:space="1"/>
        <w:right w:val="none" w:color="000000" w:sz="2" w:space="4"/>
      </w:pBdr>
      <w:tabs>
        <w:tab w:val="center" w:leader="none" w:pos="4513"/>
        <w:tab w:val="right" w:leader="none" w:pos="9026"/>
      </w:tabs>
      <w:wordWrap w:val="0"/>
      <w:autoSpaceDE w:val="off"/>
      <w:autoSpaceDN w:val="off"/>
      <w:snapToGrid w:val="off"/>
      <w:spacing w:before="0" w:after="200" w:line="276" w:lineRule="auto"/>
      <w:ind w:left="0" w:right="0" w:firstLine="0"/>
      <w:jc w:val="both"/>
      <w:textAlignment w:val="baseline"/>
    </w:pPr>
    <w:rPr>
      <w:rFonts w:ascii="맑은 고딕" w:eastAsia="맑은 고딕"/>
      <w:color w:val="000000"/>
      <w:kern w:val="1"/>
      <w:sz w:val="20"/>
    </w:rPr>
  </w:style>
  <w:style w:type="character" w:styleId="8">
    <w:name w:val="머리글 Char"/>
    <w:uiPriority w:val="8"/>
    <w:rPr>
      <w:rFonts w:ascii="맑은 고딕" w:eastAsia="맑은 고딕"/>
      <w:color w:val="000000"/>
      <w:kern w:val="1"/>
      <w:sz w:val="20"/>
    </w:rPr>
  </w:style>
  <w:style w:type="character" w:styleId="9">
    <w:name w:val="바닥글 Char"/>
    <w:uiPriority w:val="9"/>
    <w:rPr>
      <w:rFonts w:ascii="맑은 고딕" w:eastAsia="맑은 고딕"/>
      <w:color w:val="000000"/>
      <w:kern w:val="1"/>
      <w:sz w:val="20"/>
    </w:rPr>
  </w:style>
  <w:style w:type="paragraph" w:styleId="10">
    <w:name w:val="바탕글1"/>
    <w:uiPriority w:val="10"/>
    <w:pPr>
      <w:widowControl/>
      <w:pBdr>
        <w:top w:val="none" w:color="000000" w:sz="2" w:space="1"/>
        <w:left w:val="none" w:color="000000" w:sz="2" w:space="4"/>
        <w:bottom w:val="none" w:color="000000" w:sz="2" w:space="1"/>
        <w:right w:val="none" w:color="000000" w:sz="2" w:space="4"/>
      </w:pBdr>
      <w:wordWrap w:val="1"/>
      <w:autoSpaceDE/>
      <w:autoSpaceDN/>
      <w:snapToGrid w:val="off"/>
      <w:spacing w:before="0" w:after="0" w:line="384" w:lineRule="auto"/>
      <w:ind w:left="0" w:right="0" w:firstLine="0"/>
      <w:jc w:val="both"/>
      <w:textAlignment w:val="baseline"/>
    </w:pPr>
    <w:rPr>
      <w:rFonts w:ascii="바탕" w:eastAsia="바탕"/>
      <w:color w:val="000000"/>
      <w:sz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8.5</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creator>woo</dc:creator>
  <cp:lastModifiedBy>Jisun Lee</cp:lastModifiedBy>
  <dcterms:created xsi:type="dcterms:W3CDTF">2015-01-12T00:45:00.000</dcterms:created>
  <dcterms:modified xsi:type="dcterms:W3CDTF">2020-04-01T02:36:47.465</dcterms:modified>
</cp:coreProperties>
</file>